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Theme="minorEastAsia" w:hAnsiTheme="minorEastAsia" w:eastAsiaTheme="minorEastAsia"/>
          <w:b/>
          <w:sz w:val="32"/>
          <w:szCs w:val="32"/>
          <w:lang w:eastAsia="zh-CN"/>
        </w:rPr>
        <w:t>民间舞</w:t>
      </w:r>
      <w:r>
        <w:rPr>
          <w:rFonts w:hint="eastAsia" w:ascii="宋体" w:hAnsi="宋体" w:eastAsiaTheme="minorEastAsia"/>
          <w:b/>
          <w:sz w:val="32"/>
          <w:szCs w:val="32"/>
          <w:lang w:eastAsia="zh-CN"/>
        </w:rPr>
        <w:t>4</w:t>
      </w:r>
      <w:r>
        <w:rPr>
          <w:rFonts w:hint="eastAsia" w:ascii="宋体" w:hAnsi="宋体"/>
          <w:b/>
          <w:sz w:val="32"/>
          <w:szCs w:val="32"/>
          <w:lang w:eastAsia="zh-CN"/>
        </w:rPr>
        <w:t>》课程教学大纲</w:t>
      </w:r>
    </w:p>
    <w:tbl>
      <w:tblPr>
        <w:tblStyle w:val="9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161"/>
        <w:gridCol w:w="369"/>
        <w:gridCol w:w="623"/>
        <w:gridCol w:w="1550"/>
        <w:gridCol w:w="3227"/>
        <w:gridCol w:w="42"/>
        <w:gridCol w:w="934"/>
        <w:gridCol w:w="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民间舞4</w:t>
            </w:r>
          </w:p>
        </w:tc>
        <w:tc>
          <w:tcPr>
            <w:tcW w:w="485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选修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Folk Dance4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85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先修课程：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《民间舞1》《民间舞2》《民间舞3》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周二 5-6节</w:t>
            </w:r>
          </w:p>
        </w:tc>
        <w:tc>
          <w:tcPr>
            <w:tcW w:w="485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艺术楼舞蹈房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授课对象：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2015级音乐舞蹈1班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教育学院（师范学院）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周凯丽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13712352335</w:t>
            </w:r>
          </w:p>
        </w:tc>
        <w:tc>
          <w:tcPr>
            <w:tcW w:w="485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279890803@qq.com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b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使用教材：中央民族大学蒙古族教材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教学参考资料：《中国民族民间舞教学法》《中国民间舞蹈文化教程》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中国民族民间舞课程是舞蹈学专业中一门专业发展必修课，开设于本科二年级。本课旨在以身体训练为基点，使学生的身体运动可以体现不同民族、不同地域所产生的不同民间舞蹈风格，通过规范的组合，先分解后综合建构，丰富学生舞蹈语汇和表现力，开发学生的感受力、想象力，进而使学生全面地了解中国民族民间文化和传统民族审美心理，掌握各民族舞蹈形态。锻炼学生舞蹈表现力，内心情感的表达。准确把握从各民族民间舞蹈所需要的根元素，即体态、动态、动律等入手进行训练。关注民族文化，了解风情醇厚的民间舞，培养民族感情，增强本民族高度的认同感，促进学生对传统艺术美学的思考，实现民族文化现代化转换的同时继续传统本土文明，弘扬传统文化。达到培养高规格、高水平、高质量的能教、会演善科研的综合性音乐舞蹈人才为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5" w:hRule="atLeast"/>
          <w:jc w:val="center"/>
        </w:trPr>
        <w:tc>
          <w:tcPr>
            <w:tcW w:w="9401" w:type="dxa"/>
            <w:gridSpan w:val="9"/>
          </w:tcPr>
          <w:p>
            <w:pPr>
              <w:tabs>
                <w:tab w:val="left" w:pos="1440"/>
              </w:tabs>
              <w:spacing w:after="0" w:line="360" w:lineRule="exact"/>
              <w:ind w:firstLine="211" w:firstLineChars="1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360" w:lineRule="exact"/>
              <w:ind w:firstLine="480" w:firstLineChars="200"/>
              <w:outlineLvl w:val="0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.知识与技能：通过这门课程的学习，训练学生身体各部分肌肉的能力，改变学生原有的自然体态，解放肢体、获得必要的技术、技能和规范的动作形态，具备相应的中国民族民间舞技术技能，了解并准确表达各民族的舞蹈。</w:t>
            </w:r>
          </w:p>
          <w:p>
            <w:pPr>
              <w:spacing w:after="0" w:line="360" w:lineRule="exact"/>
              <w:ind w:firstLine="480" w:firstLineChars="200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.过程与方法目标：通过本课程的教学训练，要使学生在中国民间舞的基本知识、基本技能两个方面得到培养，掌握运用相应操作中国民族民间舞的方法。促进学生身体各部位的松驰、灵活、协调、提高他们的模仿能力，使他们能够准确地掌握所学各种民间舞蹈特有的节奏、动作和鲜明的风格个性。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3.情感、态度与价值观发展目标：通过本课程的教学训练，开阔学生文化视野，提升学生的艺术表现力。具有热爱中国民族民间舞的感情，良好的艺术职业道德，维持适当的社会与民族族群关系的素养等。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hAnsiTheme="minorEastAsia" w:eastAsiaTheme="minorEastAsia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hAnsiTheme="minor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53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7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3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课程概述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重点：1、通过多媒体播放，了解民间舞蒙古族与朝鲜族的文化背景及风格韵律；2、使学生了解本课程的重点与步骤。</w:t>
            </w:r>
          </w:p>
          <w:p>
            <w:pPr>
              <w:spacing w:after="0" w:line="360" w:lineRule="exac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难点：1、舞蹈动作风格韵律的把握。</w:t>
            </w:r>
          </w:p>
        </w:tc>
        <w:tc>
          <w:tcPr>
            <w:tcW w:w="97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846" w:type="dxa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蒙古族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硬腕儿训练组合</w:t>
            </w:r>
          </w:p>
        </w:tc>
        <w:tc>
          <w:tcPr>
            <w:tcW w:w="623" w:type="dxa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重点：1、掌握腕与肩的基本动作，提压腕动作体现力量与豪爽的气质；2、腕部带动手掌有力的提压，突出顿挫感；3、掌握在一、二、三、小七、大七、大二位基础上完成硬腕。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难点：1、在手位保持下，进行硬腕；2、是腕部带动手进行硬腕。</w:t>
            </w:r>
          </w:p>
        </w:tc>
        <w:tc>
          <w:tcPr>
            <w:tcW w:w="976" w:type="dxa"/>
            <w:gridSpan w:val="2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蒙古族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硬腕儿训练组合</w:t>
            </w:r>
          </w:p>
        </w:tc>
        <w:tc>
          <w:tcPr>
            <w:tcW w:w="623" w:type="dxa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重点：1、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在训练中不仅要遵循“圆”的思维逻辑， 保持肩部的松弛自如，臂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腕部的柔韧优美及手与肩的灵活并富有弹性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难点：1、硬腕动作时各个关节的协调配合。</w:t>
            </w:r>
          </w:p>
        </w:tc>
        <w:tc>
          <w:tcPr>
            <w:tcW w:w="976" w:type="dxa"/>
            <w:gridSpan w:val="2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蒙古族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顶碗舞基础训练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5"/>
              <w:spacing w:before="0" w:after="0" w:line="360" w:lineRule="exact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重点：1、</w:t>
            </w:r>
            <w:r>
              <w:rPr>
                <w:rFonts w:cs="Times New Roman"/>
                <w:sz w:val="21"/>
                <w:szCs w:val="21"/>
              </w:rPr>
              <w:t>把握</w:t>
            </w:r>
            <w:r>
              <w:rPr>
                <w:rFonts w:hint="eastAsia" w:cs="Times New Roman"/>
                <w:sz w:val="21"/>
                <w:szCs w:val="21"/>
              </w:rPr>
              <w:t>顶碗舞的基本动律，</w:t>
            </w:r>
            <w:r>
              <w:rPr>
                <w:rFonts w:cs="Times New Roman"/>
                <w:sz w:val="21"/>
                <w:szCs w:val="21"/>
              </w:rPr>
              <w:t>蒙族胸背收与放动律特点</w:t>
            </w:r>
            <w:r>
              <w:rPr>
                <w:rFonts w:hint="eastAsia" w:cs="Times New Roman"/>
                <w:sz w:val="21"/>
                <w:szCs w:val="21"/>
              </w:rPr>
              <w:t>；2、掌握顶碗的</w:t>
            </w:r>
            <w:r>
              <w:rPr>
                <w:rFonts w:hint="eastAsia"/>
                <w:sz w:val="21"/>
                <w:szCs w:val="21"/>
              </w:rPr>
              <w:t>运动方式。</w:t>
            </w:r>
            <w:r>
              <w:rPr>
                <w:rFonts w:cs="Times New Roman"/>
                <w:sz w:val="21"/>
                <w:szCs w:val="21"/>
              </w:rPr>
              <w:br w:type="textWrapping"/>
            </w:r>
            <w:r>
              <w:rPr>
                <w:rFonts w:hint="eastAsia" w:cs="Times New Roman"/>
                <w:sz w:val="21"/>
                <w:szCs w:val="21"/>
              </w:rPr>
              <w:t>难点</w:t>
            </w:r>
            <w:r>
              <w:rPr>
                <w:rFonts w:cs="Times New Roman"/>
                <w:sz w:val="21"/>
                <w:szCs w:val="21"/>
              </w:rPr>
              <w:t>：1</w:t>
            </w:r>
            <w:r>
              <w:rPr>
                <w:rFonts w:hint="eastAsia" w:cs="Times New Roman"/>
                <w:sz w:val="21"/>
                <w:szCs w:val="21"/>
              </w:rPr>
              <w:t>、顶碗技术性的把握；2、顶碗与</w:t>
            </w:r>
            <w:r>
              <w:rPr>
                <w:rFonts w:cs="Times New Roman"/>
                <w:sz w:val="21"/>
                <w:szCs w:val="21"/>
              </w:rPr>
              <w:t>动作与呼吸的紧密配合</w:t>
            </w:r>
            <w:r>
              <w:rPr>
                <w:rFonts w:hint="eastAsia" w:cs="Times New Roman"/>
                <w:sz w:val="21"/>
                <w:szCs w:val="21"/>
              </w:rPr>
              <w:t>。</w:t>
            </w:r>
          </w:p>
        </w:tc>
        <w:tc>
          <w:tcPr>
            <w:tcW w:w="9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  <w:jc w:val="center"/>
        </w:trPr>
        <w:tc>
          <w:tcPr>
            <w:tcW w:w="84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5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蒙古族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顶碗舞表演组合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重点：1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、顶碗做软手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动作时，动作要有柔韧性，像大雁展翅飞翔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；2、顶碗中，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能在松弛自如的状态中具有 度、韧性、弹性和灵活性的表现力。</w:t>
            </w:r>
          </w:p>
          <w:p>
            <w:pPr>
              <w:spacing w:after="0" w:line="360" w:lineRule="exact"/>
              <w:rPr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难点：1、顶碗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要与动作协调配合；2、身体的控制能力与稳定性。</w:t>
            </w:r>
          </w:p>
        </w:tc>
        <w:tc>
          <w:tcPr>
            <w:tcW w:w="9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蒙古族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顶碗舞表演组合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重点：1、顶碗与音乐的配合；2、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手、臂训练是肩部动作的延伸和波及，强调它们与情感的起伏产生特殊的表现力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360" w:lineRule="exact"/>
              <w:rPr>
                <w:rFonts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难点：1、技术技巧与风格韵律的把握；2、深入地掌握蒙古族舞蹈的风格韵律及人文内涵。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阶段性复习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复习之前学过的组合内容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朝鲜族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基础训练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 1、掌握垂肩、含胸、收臀的独特姿势；2、学会单提裙、双提裙，掌握基本的常用手形与动作，3、掌握基本屈伸、半脚掌屈伸、翘趾脚型（船型脚） 、点步。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难点：1、含蓄、典雅柔美之神韵的把握。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古格里组合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重点：1、双脚重心屈伸；2、点肩提裙手位、拧身点步，身体随着头部的变化而相应的变化，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难点：1、屈伸气息自如运用，脚与膝盖与地面产生对抗的力量，沉稳的伸起。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古格里组合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重点：1、行进的屈伸，落地时，脚跟着地，推起的同时重心慢慢的移动到前脚。2、掌握大二位蹲拧摆点头基本动作。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难点：1、始终保持下垂感和深沉的呼吸；2、体现韵律柔韧、感觉连贯、情绪饱满、动作舒展。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划手组合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重点：1、掌握基本的半划手、里外划手、S划手；2、气息与动作的配合。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难点：1、由丹田发力，丹田带动气息，经过肩、大臂、小臂、腕、肩、指，最后到达指尖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划手组合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重点：1、“S划手”整个过程要流畅，细腻；2、激发朝鲜族固有的民族气息“长短”。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难点：1、始终保持下垂感和深沉的呼吸；2、从吸气到呼气，贯穿于动作的始终，要有明显的连贯性。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扎津古格里长短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重点：1、掌握主题动作，半脚掌步、立点步、冲碎前点步、顶跟步。2、提胯、端腰、垂肩、松膝。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难点：1、由丹田发力，丹田带动气息，经过肩、大臂、小臂、腕、肩、指，最后到达指尖。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扎津古格里长短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重点：1、节奏的前半拍上耸肩，后半拍下脆肩；2、把内在的小脆肩做好，脆、灵巧有弹性。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难点：1、动作需体现它活泼、伶俐、快捷，带有跳跃同时又有向上升的感觉，是一种跳跃的“弹跳动律”。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课堂组合连接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将所学两个民族进行组合连接。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36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49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迟到 5分/次， 请假10分/节，旷课20分/节，扣完为止，满分为100分。不到课累计5次，取消考试资格。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360" w:lineRule="exac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10％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教师根据学生每次回课的情况给出成绩的平均成绩，满分100分。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360" w:lineRule="exac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0％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期末考核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评价标准：</w:t>
            </w:r>
          </w:p>
          <w:p>
            <w:pPr>
              <w:snapToGrid w:val="0"/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90分以上：学习态度端正，理解舞蹈组合的文化内涵，能完整的用舞蹈肢体表现，音乐表现力强，有二度创作、二度表演的能力。</w:t>
            </w:r>
          </w:p>
          <w:p>
            <w:pPr>
              <w:snapToGrid w:val="0"/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80分—89分：学习态度端正，理解舞蹈组合文化内涵一般，舞蹈肢体表现力好，音乐表现好。</w:t>
            </w:r>
          </w:p>
          <w:p>
            <w:pPr>
              <w:snapToGrid w:val="0"/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70分—79分：学习态度端正，基本理解舞蹈组合的文化内涵，肢体表现一般，音乐表现一般。</w:t>
            </w:r>
          </w:p>
          <w:p>
            <w:pPr>
              <w:snapToGrid w:val="0"/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60分—69分：基本能完成舞蹈组合，舞蹈肢体表现力一般。</w:t>
            </w:r>
          </w:p>
          <w:p>
            <w:pPr>
              <w:snapToGrid w:val="0"/>
              <w:spacing w:after="0" w:line="360" w:lineRule="exact"/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60分以下：学习态度不端正，未能完成舞蹈组合，舞蹈肢体表现力较差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360" w:lineRule="exac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0％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snapToGrid w:val="0"/>
              <w:spacing w:after="0" w:line="360" w:lineRule="exac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大纲编写时间：2018.03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  <w:jc w:val="center"/>
        </w:trPr>
        <w:tc>
          <w:tcPr>
            <w:tcW w:w="9401" w:type="dxa"/>
            <w:gridSpan w:val="9"/>
          </w:tcPr>
          <w:p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298"/>
                <w:tab w:val="right" w:pos="8765"/>
              </w:tabs>
              <w:spacing w:after="0" w:line="360" w:lineRule="exact"/>
              <w:ind w:right="420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298"/>
                <w:tab w:val="right" w:pos="8765"/>
              </w:tabs>
              <w:spacing w:after="0" w:line="360" w:lineRule="exact"/>
              <w:ind w:right="420"/>
              <w:jc w:val="lef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298"/>
                <w:tab w:val="right" w:pos="8765"/>
              </w:tabs>
              <w:spacing w:after="0" w:line="360" w:lineRule="exact"/>
              <w:ind w:right="420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298"/>
                <w:tab w:val="right" w:pos="8765"/>
              </w:tabs>
              <w:spacing w:after="0" w:line="360" w:lineRule="exact"/>
              <w:ind w:right="420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</w:tc>
      </w:tr>
    </w:tbl>
    <w:p>
      <w:pPr>
        <w:spacing w:after="0"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after="0"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after="0"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after="0"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ngLiU_HKSCS-ExtB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"/>
    <w:panose1 w:val="00000000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05C13"/>
    <w:rsid w:val="00022A1A"/>
    <w:rsid w:val="0005461F"/>
    <w:rsid w:val="00060AE1"/>
    <w:rsid w:val="00061BA5"/>
    <w:rsid w:val="00061F27"/>
    <w:rsid w:val="0006698D"/>
    <w:rsid w:val="00070744"/>
    <w:rsid w:val="00087B74"/>
    <w:rsid w:val="000B626E"/>
    <w:rsid w:val="000C2D4A"/>
    <w:rsid w:val="000D3298"/>
    <w:rsid w:val="000E0AE8"/>
    <w:rsid w:val="000E7CBD"/>
    <w:rsid w:val="00106FA2"/>
    <w:rsid w:val="0011444F"/>
    <w:rsid w:val="00147A1A"/>
    <w:rsid w:val="00155E5A"/>
    <w:rsid w:val="00171228"/>
    <w:rsid w:val="001B31E9"/>
    <w:rsid w:val="001B60A4"/>
    <w:rsid w:val="001D28E8"/>
    <w:rsid w:val="001F20BC"/>
    <w:rsid w:val="001F5FAF"/>
    <w:rsid w:val="002111AE"/>
    <w:rsid w:val="00216A57"/>
    <w:rsid w:val="002175EB"/>
    <w:rsid w:val="00227119"/>
    <w:rsid w:val="00262F2D"/>
    <w:rsid w:val="002B7391"/>
    <w:rsid w:val="002B788C"/>
    <w:rsid w:val="002D02AE"/>
    <w:rsid w:val="002E27E1"/>
    <w:rsid w:val="003044FA"/>
    <w:rsid w:val="00305270"/>
    <w:rsid w:val="00314555"/>
    <w:rsid w:val="0037561C"/>
    <w:rsid w:val="00392091"/>
    <w:rsid w:val="0039796E"/>
    <w:rsid w:val="003C6586"/>
    <w:rsid w:val="003C66D8"/>
    <w:rsid w:val="003E66A6"/>
    <w:rsid w:val="004116C9"/>
    <w:rsid w:val="00414FC8"/>
    <w:rsid w:val="00451A59"/>
    <w:rsid w:val="00457E42"/>
    <w:rsid w:val="0047399E"/>
    <w:rsid w:val="004811F6"/>
    <w:rsid w:val="004B3994"/>
    <w:rsid w:val="004D29DE"/>
    <w:rsid w:val="004E0481"/>
    <w:rsid w:val="004E6A06"/>
    <w:rsid w:val="004E7804"/>
    <w:rsid w:val="00524AEF"/>
    <w:rsid w:val="005639AB"/>
    <w:rsid w:val="005911D3"/>
    <w:rsid w:val="005B5605"/>
    <w:rsid w:val="005D5C1A"/>
    <w:rsid w:val="005D7F4D"/>
    <w:rsid w:val="005E566A"/>
    <w:rsid w:val="005F174F"/>
    <w:rsid w:val="00624FAA"/>
    <w:rsid w:val="0063410F"/>
    <w:rsid w:val="0063610B"/>
    <w:rsid w:val="0065651C"/>
    <w:rsid w:val="006D305C"/>
    <w:rsid w:val="00704DFA"/>
    <w:rsid w:val="00727CAB"/>
    <w:rsid w:val="00735FDE"/>
    <w:rsid w:val="00736EFE"/>
    <w:rsid w:val="00744AB9"/>
    <w:rsid w:val="00770F0D"/>
    <w:rsid w:val="00776AF2"/>
    <w:rsid w:val="00785779"/>
    <w:rsid w:val="007A08A1"/>
    <w:rsid w:val="007A154B"/>
    <w:rsid w:val="007D6C9A"/>
    <w:rsid w:val="008147FF"/>
    <w:rsid w:val="00815F78"/>
    <w:rsid w:val="00826892"/>
    <w:rsid w:val="008512DF"/>
    <w:rsid w:val="00851714"/>
    <w:rsid w:val="00855020"/>
    <w:rsid w:val="00863F81"/>
    <w:rsid w:val="00885EED"/>
    <w:rsid w:val="00892ADC"/>
    <w:rsid w:val="00896971"/>
    <w:rsid w:val="008B6788"/>
    <w:rsid w:val="008F6642"/>
    <w:rsid w:val="00917C66"/>
    <w:rsid w:val="009349EE"/>
    <w:rsid w:val="00972466"/>
    <w:rsid w:val="009A06E9"/>
    <w:rsid w:val="009A2B5C"/>
    <w:rsid w:val="009B3EAE"/>
    <w:rsid w:val="009C3354"/>
    <w:rsid w:val="009D3079"/>
    <w:rsid w:val="009E77AD"/>
    <w:rsid w:val="00A35CEB"/>
    <w:rsid w:val="00A61E62"/>
    <w:rsid w:val="00A84D68"/>
    <w:rsid w:val="00A85774"/>
    <w:rsid w:val="00AA199F"/>
    <w:rsid w:val="00AB00C2"/>
    <w:rsid w:val="00AE2E26"/>
    <w:rsid w:val="00AE48DD"/>
    <w:rsid w:val="00B36E28"/>
    <w:rsid w:val="00B50AE7"/>
    <w:rsid w:val="00B543EC"/>
    <w:rsid w:val="00B57A72"/>
    <w:rsid w:val="00B876E6"/>
    <w:rsid w:val="00B96671"/>
    <w:rsid w:val="00BB35F5"/>
    <w:rsid w:val="00BE29DC"/>
    <w:rsid w:val="00BF438E"/>
    <w:rsid w:val="00C00A62"/>
    <w:rsid w:val="00C10D06"/>
    <w:rsid w:val="00C2572B"/>
    <w:rsid w:val="00C41D05"/>
    <w:rsid w:val="00C63DBF"/>
    <w:rsid w:val="00C705DD"/>
    <w:rsid w:val="00C76FA2"/>
    <w:rsid w:val="00CA1AB8"/>
    <w:rsid w:val="00CC4A46"/>
    <w:rsid w:val="00CD2F8F"/>
    <w:rsid w:val="00D122C8"/>
    <w:rsid w:val="00D45246"/>
    <w:rsid w:val="00D62B41"/>
    <w:rsid w:val="00D773EE"/>
    <w:rsid w:val="00D86BBA"/>
    <w:rsid w:val="00D93C1B"/>
    <w:rsid w:val="00DA05FA"/>
    <w:rsid w:val="00DB45CF"/>
    <w:rsid w:val="00DB5724"/>
    <w:rsid w:val="00DB6966"/>
    <w:rsid w:val="00DF4D2A"/>
    <w:rsid w:val="00DF5C03"/>
    <w:rsid w:val="00DF6D5D"/>
    <w:rsid w:val="00E0505F"/>
    <w:rsid w:val="00E413E8"/>
    <w:rsid w:val="00E53E23"/>
    <w:rsid w:val="00E65734"/>
    <w:rsid w:val="00E96C77"/>
    <w:rsid w:val="00EC2295"/>
    <w:rsid w:val="00ED3FCA"/>
    <w:rsid w:val="00F31667"/>
    <w:rsid w:val="00F3792A"/>
    <w:rsid w:val="00F617C2"/>
    <w:rsid w:val="00F82481"/>
    <w:rsid w:val="00F903F6"/>
    <w:rsid w:val="00F96D96"/>
    <w:rsid w:val="00FB1F47"/>
    <w:rsid w:val="00FE22C8"/>
    <w:rsid w:val="00FE4276"/>
    <w:rsid w:val="00FF4FD9"/>
    <w:rsid w:val="01556C0D"/>
    <w:rsid w:val="03F94172"/>
    <w:rsid w:val="099C3D27"/>
    <w:rsid w:val="0D6660A6"/>
    <w:rsid w:val="0F3D50BA"/>
    <w:rsid w:val="0F5904C6"/>
    <w:rsid w:val="107174B0"/>
    <w:rsid w:val="10EA78DE"/>
    <w:rsid w:val="12364D75"/>
    <w:rsid w:val="12DC616F"/>
    <w:rsid w:val="212348C7"/>
    <w:rsid w:val="21F73B96"/>
    <w:rsid w:val="23F7019A"/>
    <w:rsid w:val="243E5DD6"/>
    <w:rsid w:val="26E347C4"/>
    <w:rsid w:val="270E64D3"/>
    <w:rsid w:val="28AD1D92"/>
    <w:rsid w:val="2915626B"/>
    <w:rsid w:val="295A33CE"/>
    <w:rsid w:val="2C23799B"/>
    <w:rsid w:val="2C942D51"/>
    <w:rsid w:val="2DE84BC6"/>
    <w:rsid w:val="2EE30420"/>
    <w:rsid w:val="2F1733D1"/>
    <w:rsid w:val="301F03D8"/>
    <w:rsid w:val="3110207E"/>
    <w:rsid w:val="314D0C26"/>
    <w:rsid w:val="343613A1"/>
    <w:rsid w:val="358C70B6"/>
    <w:rsid w:val="37642F2D"/>
    <w:rsid w:val="3A432996"/>
    <w:rsid w:val="3D471BA7"/>
    <w:rsid w:val="3E0672B4"/>
    <w:rsid w:val="3E8B773B"/>
    <w:rsid w:val="498C6144"/>
    <w:rsid w:val="4CF17ED3"/>
    <w:rsid w:val="4F6947D8"/>
    <w:rsid w:val="4FD41971"/>
    <w:rsid w:val="531C3FBE"/>
    <w:rsid w:val="58860374"/>
    <w:rsid w:val="5B9E35BB"/>
    <w:rsid w:val="5DF66CAD"/>
    <w:rsid w:val="606F1D2A"/>
    <w:rsid w:val="62602DFF"/>
    <w:rsid w:val="698B40DD"/>
    <w:rsid w:val="6C2A5ED6"/>
    <w:rsid w:val="6DB4543F"/>
    <w:rsid w:val="6EDC7CEB"/>
    <w:rsid w:val="70FF580F"/>
    <w:rsid w:val="71062ABF"/>
    <w:rsid w:val="74A947B8"/>
    <w:rsid w:val="77DC196F"/>
    <w:rsid w:val="78863222"/>
    <w:rsid w:val="78A46C02"/>
    <w:rsid w:val="7E33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宋体" w:hAnsi="宋体" w:eastAsia="宋体" w:cs="宋体"/>
      <w:szCs w:val="24"/>
      <w:lang w:eastAsia="zh-CN"/>
    </w:rPr>
  </w:style>
  <w:style w:type="character" w:styleId="7">
    <w:name w:val="FollowedHyperlink"/>
    <w:basedOn w:val="6"/>
    <w:unhideWhenUsed/>
    <w:qFormat/>
    <w:uiPriority w:val="0"/>
    <w:rPr>
      <w:color w:val="0000FF"/>
      <w:u w:val="none"/>
    </w:rPr>
  </w:style>
  <w:style w:type="character" w:styleId="8">
    <w:name w:val="Hyperlink"/>
    <w:basedOn w:val="6"/>
    <w:unhideWhenUsed/>
    <w:qFormat/>
    <w:uiPriority w:val="0"/>
    <w:rPr>
      <w:color w:val="0000FF"/>
      <w:u w:val="none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2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3">
    <w:name w:val="页眉 字符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4">
    <w:name w:val="页脚 字符"/>
    <w:basedOn w:val="6"/>
    <w:link w:val="3"/>
    <w:qFormat/>
    <w:uiPriority w:val="0"/>
    <w:rPr>
      <w:rFonts w:eastAsia="PMingLiU"/>
      <w:sz w:val="18"/>
      <w:szCs w:val="18"/>
      <w:lang w:eastAsia="en-US"/>
    </w:rPr>
  </w:style>
  <w:style w:type="paragraph" w:styleId="15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6">
    <w:name w:val="批注框文本 字符"/>
    <w:basedOn w:val="6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52EF3A-8FA1-4B4E-BE42-6539F96F7D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527</Words>
  <Characters>3008</Characters>
  <Lines>25</Lines>
  <Paragraphs>7</Paragraphs>
  <ScaleCrop>false</ScaleCrop>
  <LinksUpToDate>false</LinksUpToDate>
  <CharactersWithSpaces>3528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2017-09-15T22:24:00Z</dcterms:created>
  <dc:creator>lenovo</dc:creator>
  <cp:lastModifiedBy>U3000U</cp:lastModifiedBy>
  <cp:lastPrinted>2017-01-05T16:24:00Z</cp:lastPrinted>
  <dcterms:modified xsi:type="dcterms:W3CDTF">2018-05-15T01:59:19Z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